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997" w:rsidRPr="007E2997" w:rsidRDefault="007E2997" w:rsidP="007E2997">
      <w:pPr>
        <w:jc w:val="right"/>
      </w:pPr>
      <w:r w:rsidRPr="007E2997">
        <w:t xml:space="preserve">Orchowo, dnia </w:t>
      </w:r>
      <w:r w:rsidR="002E29FD">
        <w:t>13</w:t>
      </w:r>
      <w:r w:rsidR="009C32C8">
        <w:t xml:space="preserve"> sierpnia</w:t>
      </w:r>
      <w:r>
        <w:t xml:space="preserve"> </w:t>
      </w:r>
      <w:r w:rsidRPr="007E2997">
        <w:t xml:space="preserve">2020 </w:t>
      </w:r>
      <w:bookmarkStart w:id="0" w:name="_GoBack"/>
      <w:bookmarkEnd w:id="0"/>
      <w:r w:rsidRPr="007E2997">
        <w:t>r.</w:t>
      </w:r>
    </w:p>
    <w:p w:rsidR="007E2997" w:rsidRPr="007E2997" w:rsidRDefault="007E2997" w:rsidP="007E2997">
      <w:pPr>
        <w:rPr>
          <w:b/>
        </w:rPr>
      </w:pPr>
    </w:p>
    <w:p w:rsidR="007E2997" w:rsidRPr="007E2997" w:rsidRDefault="007E2997" w:rsidP="007E2997">
      <w:pPr>
        <w:rPr>
          <w:b/>
        </w:rPr>
      </w:pPr>
    </w:p>
    <w:p w:rsidR="007E2997" w:rsidRPr="007E2997" w:rsidRDefault="007E2997" w:rsidP="007E2997">
      <w:pPr>
        <w:ind w:firstLine="5040"/>
        <w:jc w:val="both"/>
        <w:rPr>
          <w:b/>
        </w:rPr>
      </w:pPr>
      <w:r w:rsidRPr="007E2997">
        <w:rPr>
          <w:b/>
        </w:rPr>
        <w:t xml:space="preserve">Najwyższa Izba Kontroli </w:t>
      </w:r>
    </w:p>
    <w:p w:rsidR="007E2997" w:rsidRPr="007E2997" w:rsidRDefault="007E2997" w:rsidP="007E2997">
      <w:pPr>
        <w:ind w:firstLine="5040"/>
        <w:jc w:val="both"/>
        <w:rPr>
          <w:b/>
        </w:rPr>
      </w:pPr>
      <w:r w:rsidRPr="007E2997">
        <w:rPr>
          <w:b/>
        </w:rPr>
        <w:t>ul. Filtrowa 57</w:t>
      </w:r>
    </w:p>
    <w:p w:rsidR="007E2997" w:rsidRPr="007E2997" w:rsidRDefault="007E2997" w:rsidP="007E2997">
      <w:pPr>
        <w:ind w:firstLine="5040"/>
        <w:jc w:val="both"/>
        <w:rPr>
          <w:b/>
        </w:rPr>
      </w:pPr>
      <w:r w:rsidRPr="007E2997">
        <w:rPr>
          <w:b/>
        </w:rPr>
        <w:t>Skr. poczt. P-14</w:t>
      </w:r>
    </w:p>
    <w:p w:rsidR="007E2997" w:rsidRPr="007E2997" w:rsidRDefault="007E2997" w:rsidP="007E2997">
      <w:pPr>
        <w:ind w:firstLine="5040"/>
        <w:jc w:val="both"/>
        <w:rPr>
          <w:b/>
        </w:rPr>
      </w:pPr>
      <w:r w:rsidRPr="007E2997">
        <w:rPr>
          <w:b/>
        </w:rPr>
        <w:t>00 - 950 Warszawa</w:t>
      </w:r>
    </w:p>
    <w:p w:rsidR="007E2997" w:rsidRPr="007E2997" w:rsidRDefault="007E2997" w:rsidP="007E2997">
      <w:pPr>
        <w:ind w:firstLine="5040"/>
        <w:jc w:val="both"/>
        <w:rPr>
          <w:b/>
        </w:rPr>
      </w:pPr>
    </w:p>
    <w:p w:rsidR="007E2997" w:rsidRPr="007E2997" w:rsidRDefault="007E2997" w:rsidP="007E2997">
      <w:pPr>
        <w:jc w:val="both"/>
        <w:rPr>
          <w:b/>
        </w:rPr>
      </w:pPr>
      <w:r w:rsidRPr="007E2997">
        <w:rPr>
          <w:b/>
          <w:u w:val="single"/>
        </w:rPr>
        <w:t>Wnioskodawca:</w:t>
      </w:r>
    </w:p>
    <w:p w:rsidR="007E2997" w:rsidRPr="007E2997" w:rsidRDefault="007E2997" w:rsidP="007E2997">
      <w:pPr>
        <w:jc w:val="both"/>
        <w:rPr>
          <w:b/>
        </w:rPr>
      </w:pPr>
      <w:r w:rsidRPr="007E2997">
        <w:rPr>
          <w:b/>
        </w:rPr>
        <w:t xml:space="preserve">Rada Gminy Orchowo </w:t>
      </w:r>
    </w:p>
    <w:p w:rsidR="007E2997" w:rsidRPr="007E2997" w:rsidRDefault="007E2997" w:rsidP="007E2997">
      <w:pPr>
        <w:jc w:val="both"/>
      </w:pPr>
      <w:r w:rsidRPr="007E2997">
        <w:t>Tadeusza Kościuszki 6, 62 - 436 Orchowo</w:t>
      </w:r>
    </w:p>
    <w:p w:rsidR="007E2997" w:rsidRPr="007E2997" w:rsidRDefault="007E2997" w:rsidP="007E2997">
      <w:pPr>
        <w:spacing w:line="360" w:lineRule="auto"/>
        <w:jc w:val="both"/>
      </w:pPr>
    </w:p>
    <w:p w:rsidR="007E2997" w:rsidRPr="007E2997" w:rsidRDefault="007E2997" w:rsidP="007E2997">
      <w:pPr>
        <w:jc w:val="center"/>
        <w:rPr>
          <w:b/>
        </w:rPr>
      </w:pPr>
      <w:r w:rsidRPr="007E2997">
        <w:rPr>
          <w:b/>
        </w:rPr>
        <w:t xml:space="preserve">WNIOSEK </w:t>
      </w:r>
    </w:p>
    <w:p w:rsidR="007E2997" w:rsidRPr="007E2997" w:rsidRDefault="007E2997" w:rsidP="007E2997">
      <w:pPr>
        <w:jc w:val="center"/>
        <w:rPr>
          <w:b/>
        </w:rPr>
      </w:pPr>
      <w:r w:rsidRPr="007E2997">
        <w:rPr>
          <w:b/>
        </w:rPr>
        <w:t xml:space="preserve">o podjęcie kontroli skargowej </w:t>
      </w:r>
    </w:p>
    <w:p w:rsidR="007E2997" w:rsidRPr="007E2997" w:rsidRDefault="007E2997" w:rsidP="007E2997">
      <w:pPr>
        <w:spacing w:line="360" w:lineRule="auto"/>
        <w:jc w:val="center"/>
        <w:rPr>
          <w:b/>
        </w:rPr>
      </w:pPr>
    </w:p>
    <w:p w:rsidR="007E2997" w:rsidRDefault="007E2997" w:rsidP="007E2997">
      <w:pPr>
        <w:spacing w:line="360" w:lineRule="auto"/>
        <w:jc w:val="both"/>
      </w:pPr>
      <w:r w:rsidRPr="007E2997">
        <w:rPr>
          <w:b/>
        </w:rPr>
        <w:tab/>
      </w:r>
      <w:r w:rsidRPr="007E2997">
        <w:t xml:space="preserve">Działając w imieniu Rady Gminy Orchowo, w związku z pełnieniem funkcji radnych gminy, w oparciu o treść art. 241 k.p.a. w zw. z art. 6 ust. 1 ustawy z dnia z dnia 23 grudnia 1994 r. o Najwyższej Izbie Kontroli (Dz. U. z 2020 r. poz. 1200) – dalej jako UNIK w zw. z art. 5 ust. 2 UNIK </w:t>
      </w:r>
      <w:r w:rsidRPr="007E2997">
        <w:rPr>
          <w:b/>
        </w:rPr>
        <w:t xml:space="preserve">wnoszę o </w:t>
      </w:r>
      <w:r w:rsidRPr="007E2997">
        <w:t xml:space="preserve">wszczęcie z własnej inicjatywy kontroli dotyczącej zagadnienia wykonywania przez Wójta Gminy Orchowo w 2019 </w:t>
      </w:r>
      <w:r>
        <w:t>kontroli wydatkowania dotacji przez Ludowy Gminny Klub Sportowy „Hetman”.</w:t>
      </w:r>
    </w:p>
    <w:p w:rsidR="007E2997" w:rsidRDefault="007E2997" w:rsidP="007E2997">
      <w:pPr>
        <w:spacing w:line="360" w:lineRule="auto"/>
        <w:jc w:val="both"/>
      </w:pPr>
    </w:p>
    <w:p w:rsidR="007E2997" w:rsidRDefault="007E2997" w:rsidP="007E2997">
      <w:pPr>
        <w:spacing w:line="360" w:lineRule="auto"/>
        <w:jc w:val="center"/>
        <w:rPr>
          <w:b/>
        </w:rPr>
      </w:pPr>
      <w:r>
        <w:rPr>
          <w:b/>
        </w:rPr>
        <w:t>UZASADNIENIE</w:t>
      </w:r>
    </w:p>
    <w:p w:rsidR="007E2997" w:rsidRDefault="007E2997" w:rsidP="007E2997">
      <w:pPr>
        <w:spacing w:line="360" w:lineRule="auto"/>
        <w:jc w:val="center"/>
        <w:rPr>
          <w:b/>
        </w:rPr>
      </w:pPr>
      <w:r>
        <w:rPr>
          <w:b/>
        </w:rPr>
        <w:t>I</w:t>
      </w:r>
    </w:p>
    <w:p w:rsidR="00191176" w:rsidRDefault="007E2997" w:rsidP="007E2997">
      <w:pPr>
        <w:spacing w:line="360" w:lineRule="auto"/>
        <w:jc w:val="both"/>
      </w:pPr>
      <w:r>
        <w:rPr>
          <w:b/>
        </w:rPr>
        <w:tab/>
      </w:r>
      <w:r w:rsidRPr="007E2997">
        <w:t>Komisja Rewizyjna podczas kontroli przeprowadzonej na zlecenie Rady Gminy Orchowo w sprawie rozliczenia dotacji udzielonej dla klubu sportowego „Hetman” Orchowo stwierdziła liczne nieprawidłowości:</w:t>
      </w:r>
      <w:r w:rsidR="00191176">
        <w:t xml:space="preserve">. </w:t>
      </w:r>
    </w:p>
    <w:p w:rsidR="00191176" w:rsidRDefault="00191176" w:rsidP="00191176">
      <w:pPr>
        <w:numPr>
          <w:ilvl w:val="0"/>
          <w:numId w:val="2"/>
        </w:numPr>
        <w:tabs>
          <w:tab w:val="clear" w:pos="720"/>
          <w:tab w:val="num" w:pos="360"/>
        </w:tabs>
        <w:spacing w:line="360" w:lineRule="auto"/>
        <w:ind w:left="360"/>
        <w:jc w:val="both"/>
      </w:pPr>
      <w:r>
        <w:t>r</w:t>
      </w:r>
      <w:r w:rsidR="007E2997" w:rsidRPr="007E2997">
        <w:t xml:space="preserve">ozbieżności w przedstawionych wersjach sprawozdania w zakresie kwot </w:t>
      </w:r>
      <w:r>
        <w:t>wydatkowanych w </w:t>
      </w:r>
      <w:r w:rsidR="007E2997" w:rsidRPr="007E2997">
        <w:t>poszczególnych paragrafach, podpisów uprawnionych osób oraz dat potwier</w:t>
      </w:r>
      <w:r>
        <w:t>dzających złożenie sprawozdania</w:t>
      </w:r>
    </w:p>
    <w:p w:rsidR="007E2997" w:rsidRPr="007E2997" w:rsidRDefault="00191176" w:rsidP="00191176">
      <w:pPr>
        <w:numPr>
          <w:ilvl w:val="0"/>
          <w:numId w:val="2"/>
        </w:numPr>
        <w:tabs>
          <w:tab w:val="clear" w:pos="720"/>
          <w:tab w:val="num" w:pos="360"/>
        </w:tabs>
        <w:spacing w:line="360" w:lineRule="auto"/>
        <w:ind w:left="360"/>
        <w:jc w:val="both"/>
      </w:pPr>
      <w:r>
        <w:t>b</w:t>
      </w:r>
      <w:r w:rsidR="007E2997" w:rsidRPr="007E2997">
        <w:t>rak materiałów, na podstawie których można stwierdzić zasadność wydatkowania dotacji. Mimo licznych próśb członków komisji, pracownik odpowiedzialny za rozliczenie dotacji nie dostarczył ich, twierdząc że nie ma do nich dostępu.</w:t>
      </w:r>
    </w:p>
    <w:p w:rsidR="007E2997" w:rsidRPr="007E2997" w:rsidRDefault="007E2997" w:rsidP="007E2997">
      <w:pPr>
        <w:spacing w:line="360" w:lineRule="auto"/>
        <w:jc w:val="both"/>
      </w:pPr>
    </w:p>
    <w:p w:rsidR="007E2997" w:rsidRPr="007E2997" w:rsidRDefault="00191176" w:rsidP="007E2997">
      <w:pPr>
        <w:spacing w:line="360" w:lineRule="auto"/>
        <w:jc w:val="both"/>
      </w:pPr>
      <w:r>
        <w:tab/>
      </w:r>
      <w:r w:rsidR="007E2997" w:rsidRPr="007E2997">
        <w:t xml:space="preserve">Należy nadmienić, iż na posiedzeniu komisji w dniu 22 </w:t>
      </w:r>
      <w:r>
        <w:t xml:space="preserve">lipca 2020, nie było pracownika </w:t>
      </w:r>
      <w:r w:rsidR="007E2997" w:rsidRPr="007E2997">
        <w:t>rozliczającego dotację, od którego można było by uzyskać jakiekolwiek informacje.</w:t>
      </w:r>
    </w:p>
    <w:p w:rsidR="007E2997" w:rsidRDefault="00191176" w:rsidP="00191176">
      <w:pPr>
        <w:spacing w:line="360" w:lineRule="auto"/>
        <w:jc w:val="both"/>
      </w:pPr>
      <w:r>
        <w:t xml:space="preserve"> </w:t>
      </w:r>
    </w:p>
    <w:p w:rsidR="00191176" w:rsidRDefault="00191176" w:rsidP="00191176">
      <w:pPr>
        <w:spacing w:line="360" w:lineRule="auto"/>
        <w:jc w:val="both"/>
      </w:pPr>
      <w:r>
        <w:tab/>
        <w:t xml:space="preserve">Wywodzę, iż zgodnie z treścią art. 11 ust. 1 ustawy z dnia </w:t>
      </w:r>
      <w:r w:rsidRPr="00E437E6">
        <w:t>17 grudnia 2004 r</w:t>
      </w:r>
      <w:r>
        <w:t>.</w:t>
      </w:r>
      <w:r w:rsidRPr="00E437E6">
        <w:t xml:space="preserve"> </w:t>
      </w:r>
      <w:r>
        <w:t>o </w:t>
      </w:r>
      <w:r w:rsidRPr="00E437E6">
        <w:t>odpowiedzialności za naruszenie dyscypliny finansów publicznych</w:t>
      </w:r>
      <w:r>
        <w:t xml:space="preserve"> (</w:t>
      </w:r>
      <w:r w:rsidRPr="00E437E6">
        <w:t>Dz.</w:t>
      </w:r>
      <w:r>
        <w:t xml:space="preserve"> </w:t>
      </w:r>
      <w:r w:rsidRPr="00E437E6">
        <w:t>U. z 2019 r. poz. 1440)</w:t>
      </w:r>
      <w:r>
        <w:t xml:space="preserve"> </w:t>
      </w:r>
      <w:r>
        <w:lastRenderedPageBreak/>
        <w:t>n</w:t>
      </w:r>
      <w:r w:rsidRPr="00E437E6">
        <w:t>aruszeniem dyscypliny finansów publicznych jest dokonanie wydatku ze środków publicznych bez upoważnienia określonego ustawą budżetową, uchwałą budżetową lub planem finansowym albo z przekroczeniem zakresu tego upoważnienia lub z naruszeniem przepisów dotyczących dokonywania poszczególnych rodzajów wydatków</w:t>
      </w:r>
      <w:r>
        <w:t>.</w:t>
      </w:r>
    </w:p>
    <w:p w:rsidR="00191176" w:rsidRPr="00E437E6" w:rsidRDefault="00191176" w:rsidP="00191176">
      <w:pPr>
        <w:spacing w:line="360" w:lineRule="auto"/>
        <w:jc w:val="both"/>
      </w:pPr>
      <w:r>
        <w:tab/>
      </w:r>
      <w:r w:rsidRPr="00E437E6">
        <w:t xml:space="preserve">Dobrem chronionym przepisem art. 11 </w:t>
      </w:r>
      <w:proofErr w:type="spellStart"/>
      <w:r w:rsidRPr="00E437E6">
        <w:t>DyscypFinPubU</w:t>
      </w:r>
      <w:proofErr w:type="spellEnd"/>
      <w:r w:rsidRPr="00E437E6">
        <w:t xml:space="preserve"> jest dokonywanie wydatków wyłącznie na cele i w wysokościach ustalonych w ustawie budżetowej, uchwale budżetowej oraz w planie finansowym jednostki sektora finansów publicznych. Podstawowym celem omawianej normy jest ochrona przestrzegania sformalizowanych procedur wydatkowania środków publicznych.</w:t>
      </w:r>
    </w:p>
    <w:p w:rsidR="00191176" w:rsidRPr="00E437E6" w:rsidRDefault="00191176" w:rsidP="00191176">
      <w:pPr>
        <w:spacing w:line="360" w:lineRule="auto"/>
        <w:jc w:val="both"/>
      </w:pPr>
      <w:r w:rsidRPr="00E437E6">
        <w:t xml:space="preserve">Naruszeniem dyscypliny finansów publicznych w rozumieniu art. 11 </w:t>
      </w:r>
      <w:proofErr w:type="spellStart"/>
      <w:r w:rsidRPr="00E437E6">
        <w:t>DyscypFinPubU</w:t>
      </w:r>
      <w:proofErr w:type="spellEnd"/>
      <w:r w:rsidRPr="00E437E6">
        <w:t xml:space="preserve"> jest dokonanie wydatku ze środków publicznych:</w:t>
      </w:r>
    </w:p>
    <w:p w:rsidR="00191176" w:rsidRPr="000B735A" w:rsidRDefault="00191176" w:rsidP="00191176">
      <w:pPr>
        <w:spacing w:line="360" w:lineRule="auto"/>
        <w:jc w:val="both"/>
        <w:rPr>
          <w:b/>
          <w:bCs/>
        </w:rPr>
      </w:pPr>
      <w:r w:rsidRPr="00E437E6">
        <w:rPr>
          <w:b/>
          <w:bCs/>
        </w:rPr>
        <w:t>1)</w:t>
      </w:r>
      <w:r>
        <w:rPr>
          <w:b/>
          <w:bCs/>
        </w:rPr>
        <w:t xml:space="preserve"> </w:t>
      </w:r>
      <w:r w:rsidRPr="00E437E6">
        <w:t>bez upoważnienia określonego ustawą budżetową, uchwałą budżetową lub planem finansowym, albo</w:t>
      </w:r>
    </w:p>
    <w:p w:rsidR="00191176" w:rsidRPr="000B735A" w:rsidRDefault="00191176" w:rsidP="00191176">
      <w:pPr>
        <w:spacing w:line="360" w:lineRule="auto"/>
        <w:jc w:val="both"/>
        <w:rPr>
          <w:b/>
          <w:bCs/>
        </w:rPr>
      </w:pPr>
      <w:r w:rsidRPr="00E437E6">
        <w:rPr>
          <w:b/>
          <w:bCs/>
        </w:rPr>
        <w:t>2)</w:t>
      </w:r>
      <w:r>
        <w:rPr>
          <w:b/>
          <w:bCs/>
        </w:rPr>
        <w:t xml:space="preserve"> </w:t>
      </w:r>
      <w:r w:rsidRPr="00E437E6">
        <w:t>z przekroczeniem zakresu powyższego upoważnienia, lub</w:t>
      </w:r>
    </w:p>
    <w:p w:rsidR="00191176" w:rsidRPr="000B735A" w:rsidRDefault="00191176" w:rsidP="00191176">
      <w:pPr>
        <w:spacing w:line="360" w:lineRule="auto"/>
        <w:jc w:val="both"/>
        <w:rPr>
          <w:b/>
          <w:bCs/>
        </w:rPr>
      </w:pPr>
      <w:r w:rsidRPr="00E437E6">
        <w:rPr>
          <w:b/>
          <w:bCs/>
        </w:rPr>
        <w:t>3)</w:t>
      </w:r>
      <w:r>
        <w:rPr>
          <w:b/>
          <w:bCs/>
        </w:rPr>
        <w:t xml:space="preserve"> </w:t>
      </w:r>
      <w:r w:rsidRPr="00E437E6">
        <w:t>z naruszeniem przepisów dotyczących dokonywania poszczególnych rodzajów wydatków.</w:t>
      </w:r>
    </w:p>
    <w:p w:rsidR="00191176" w:rsidRDefault="00191176" w:rsidP="00191176">
      <w:pPr>
        <w:spacing w:line="360" w:lineRule="auto"/>
        <w:jc w:val="both"/>
      </w:pPr>
    </w:p>
    <w:p w:rsidR="00191176" w:rsidRPr="00E437E6" w:rsidRDefault="00191176" w:rsidP="00191176">
      <w:pPr>
        <w:spacing w:line="360" w:lineRule="auto"/>
        <w:jc w:val="both"/>
      </w:pPr>
      <w:r>
        <w:tab/>
      </w:r>
      <w:r w:rsidRPr="00E437E6">
        <w:t xml:space="preserve">W sferze publicznoprawnej nie stosuje się zasady "co nie jest zakazane, jest dozwolone", lecz zasadę "dozwolone jest to, co prawo wyraźnie przewiduje". Organom administracyjnym wolno zatem tylko to, na co zezwalają ustawy (orz. GKO z 29.2.2004 r., DDF/GKO/Odw.-88/1 17/2003, </w:t>
      </w:r>
      <w:proofErr w:type="spellStart"/>
      <w:r w:rsidRPr="00E437E6">
        <w:t>niepubl</w:t>
      </w:r>
      <w:proofErr w:type="spellEnd"/>
      <w:r w:rsidRPr="00E437E6">
        <w:t>.; orz. GKO z 28.7.2011 r., BDF1/4900/53/59/11/1638, niepubl.). Zgodnie ze wspomnianą zasadą wydatki środków publicznych powinny być dokonywane na podstawie planów finansowych jednostek sektora finansów publicznych oraz w wysokości i trybie właściwym dla poszczególnych rodzajów wydatków. Jednostka sektora finansów publicznych wydatkuje środki w wysokości i na cele ustalone w planie finansowym (</w:t>
      </w:r>
      <w:r w:rsidRPr="000B735A">
        <w:t>art. 52</w:t>
      </w:r>
      <w:r w:rsidRPr="00E437E6">
        <w:t> </w:t>
      </w:r>
      <w:proofErr w:type="spellStart"/>
      <w:r w:rsidRPr="00E437E6">
        <w:t>FinPubU</w:t>
      </w:r>
      <w:proofErr w:type="spellEnd"/>
      <w:r w:rsidRPr="00E437E6">
        <w:t>), stanowiącym podstawę gospodarki finansowej jednostki sektora finansów publicznych i wyznacza zakres upoważnienia do wydatkowania środków, wskazując cele oraz limity wydatków.</w:t>
      </w:r>
    </w:p>
    <w:p w:rsidR="00191176" w:rsidRPr="000B735A" w:rsidRDefault="00191176" w:rsidP="00191176">
      <w:pPr>
        <w:spacing w:line="360" w:lineRule="auto"/>
        <w:jc w:val="both"/>
      </w:pPr>
      <w:r>
        <w:tab/>
      </w:r>
      <w:r w:rsidRPr="000B735A">
        <w:t xml:space="preserve">Na kierowniku jednostki sektora finansów publicznych ciąży szczególny obowiązek dbałości o dobro finansów publicznych, jak również obowiązek nadzoru nad pracą podległych pracowników, szczególnie tych, którzy zajmują się realizacją planu finansowego jednostki (orz. GKO z 24.6.2002 r., DF/GKO/Odw.-46/62/2002, </w:t>
      </w:r>
      <w:proofErr w:type="spellStart"/>
      <w:r w:rsidRPr="000B735A">
        <w:t>Legalis</w:t>
      </w:r>
      <w:proofErr w:type="spellEnd"/>
      <w:r w:rsidRPr="000B735A">
        <w:t>). Orzecznictwo administracyjne wypracowało wzorzec kierownika jednostki sektora finansów publicznych, posiadającego odpowiednie wykształcenie, kwalifikacje zawodowe i doświadczenie oraz indywidualne predyspozycje, pozwalające na gromadzenie i wydatkowanie środków publicznych oraz gospodarowanie mieniem w imieniu kierowanej przez sie</w:t>
      </w:r>
      <w:r>
        <w:t>bie jednostki w sposób zgodny z </w:t>
      </w:r>
      <w:r w:rsidRPr="000B735A">
        <w:t xml:space="preserve">prawem </w:t>
      </w:r>
      <w:r w:rsidRPr="000B735A">
        <w:lastRenderedPageBreak/>
        <w:t>(orz. RKO przy Regionalnej Izbie Obrachunkowej w Poznaniu z 18.12.2014 r., DB-0965/92/14, Biul. NDFP 2015, Nr 2, poz. 3, s. 40).</w:t>
      </w:r>
    </w:p>
    <w:p w:rsidR="00191176" w:rsidRDefault="00191176" w:rsidP="00191176">
      <w:pPr>
        <w:spacing w:line="360" w:lineRule="auto"/>
        <w:jc w:val="both"/>
      </w:pPr>
      <w:r w:rsidRPr="00191176">
        <w:tab/>
        <w:t xml:space="preserve">W niniejszej sprawie w ocenie Komisji Rewizyjnej doszło do nieprawidłowego rozporządzenia środkami Gminy, </w:t>
      </w:r>
      <w:r w:rsidRPr="00191176">
        <w:tab/>
        <w:t>w związku z powyższymi faktami Rada Gminy Orchowo zwraca się z prośbą do Najwyższej Izby Kontroli o podjęcie stosownych działań w tej sprawie.</w:t>
      </w:r>
    </w:p>
    <w:p w:rsidR="00191176" w:rsidRDefault="00191176" w:rsidP="00191176">
      <w:pPr>
        <w:spacing w:line="360" w:lineRule="auto"/>
        <w:jc w:val="both"/>
      </w:pPr>
    </w:p>
    <w:p w:rsidR="00191176" w:rsidRPr="00191176" w:rsidRDefault="00191176" w:rsidP="00191176">
      <w:pPr>
        <w:spacing w:line="360" w:lineRule="auto"/>
        <w:jc w:val="both"/>
      </w:pPr>
    </w:p>
    <w:p w:rsidR="00191176" w:rsidRDefault="00191176" w:rsidP="00191176">
      <w:pPr>
        <w:spacing w:line="360" w:lineRule="auto"/>
        <w:jc w:val="both"/>
        <w:rPr>
          <w:b/>
        </w:rPr>
      </w:pPr>
    </w:p>
    <w:p w:rsidR="00191176" w:rsidRDefault="00191176" w:rsidP="00191176">
      <w:pPr>
        <w:spacing w:line="360" w:lineRule="auto"/>
        <w:jc w:val="both"/>
        <w:rPr>
          <w:b/>
        </w:rPr>
      </w:pPr>
    </w:p>
    <w:p w:rsidR="00191176" w:rsidRPr="00191176" w:rsidRDefault="00191176" w:rsidP="00191176">
      <w:pPr>
        <w:spacing w:line="360" w:lineRule="auto"/>
        <w:jc w:val="both"/>
        <w:rPr>
          <w:b/>
        </w:rPr>
      </w:pPr>
    </w:p>
    <w:sectPr w:rsidR="00191176" w:rsidRPr="00191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20A62E4"/>
    <w:lvl w:ilvl="0">
      <w:numFmt w:val="bullet"/>
      <w:lvlText w:val="*"/>
      <w:lvlJc w:val="left"/>
    </w:lvl>
  </w:abstractNum>
  <w:abstractNum w:abstractNumId="1" w15:restartNumberingAfterBreak="0">
    <w:nsid w:val="039B6E4E"/>
    <w:multiLevelType w:val="hybridMultilevel"/>
    <w:tmpl w:val="EBACDE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97"/>
    <w:rsid w:val="00191176"/>
    <w:rsid w:val="001D2728"/>
    <w:rsid w:val="001F0085"/>
    <w:rsid w:val="002E29FD"/>
    <w:rsid w:val="00375117"/>
    <w:rsid w:val="0041616A"/>
    <w:rsid w:val="00445CD1"/>
    <w:rsid w:val="004D7E74"/>
    <w:rsid w:val="004F008B"/>
    <w:rsid w:val="007E2997"/>
    <w:rsid w:val="008110C9"/>
    <w:rsid w:val="00994084"/>
    <w:rsid w:val="009C32C8"/>
    <w:rsid w:val="00A25723"/>
    <w:rsid w:val="00B55793"/>
    <w:rsid w:val="00BD2336"/>
    <w:rsid w:val="00E83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F5ED12-274C-0840-AB4E-285CF5C3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2997"/>
    <w:rPr>
      <w:rFonts w:ascii="Garamond" w:hAnsi="Garamon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E83FC6"/>
    <w:rPr>
      <w:rFonts w:ascii="Segoe UI" w:hAnsi="Segoe UI" w:cs="Segoe UI"/>
      <w:sz w:val="18"/>
      <w:szCs w:val="18"/>
    </w:rPr>
  </w:style>
  <w:style w:type="character" w:customStyle="1" w:styleId="TekstdymkaZnak">
    <w:name w:val="Tekst dymka Znak"/>
    <w:basedOn w:val="Domylnaczcionkaakapitu"/>
    <w:link w:val="Tekstdymka"/>
    <w:rsid w:val="00E83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3996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Orchowo, dnia ………………</vt:lpstr>
    </vt:vector>
  </TitlesOfParts>
  <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Orchowo, dnia ………………</dc:title>
  <dc:subject/>
  <dc:creator>User</dc:creator>
  <cp:keywords/>
  <dc:description/>
  <cp:lastModifiedBy>Agnieszka Kolberg</cp:lastModifiedBy>
  <cp:revision>3</cp:revision>
  <cp:lastPrinted>2020-08-13T10:00:00Z</cp:lastPrinted>
  <dcterms:created xsi:type="dcterms:W3CDTF">2020-08-10T10:39:00Z</dcterms:created>
  <dcterms:modified xsi:type="dcterms:W3CDTF">2020-08-13T10:03:00Z</dcterms:modified>
</cp:coreProperties>
</file>